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C25" w:rsidRDefault="00764C2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64C25" w:rsidRPr="00F1639B" w:rsidRDefault="00750745" w:rsidP="00F1639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sz w:val="28"/>
        </w:rPr>
        <w:t xml:space="preserve">Пояснительная информация к отчету о ходе реализации муниципальной программы </w:t>
      </w:r>
      <w:r w:rsidR="00F1639B">
        <w:rPr>
          <w:rFonts w:ascii="Times New Roman" w:hAnsi="Times New Roman"/>
          <w:b/>
          <w:bCs/>
          <w:sz w:val="28"/>
        </w:rPr>
        <w:t>Горненского городского</w:t>
      </w:r>
      <w:r>
        <w:rPr>
          <w:rFonts w:ascii="Times New Roman" w:hAnsi="Times New Roman"/>
          <w:b/>
          <w:bCs/>
          <w:sz w:val="28"/>
        </w:rPr>
        <w:t xml:space="preserve"> поселения Красносулинского района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«Развитие транспортной </w:t>
      </w:r>
      <w:r w:rsidR="00F1639B">
        <w:rPr>
          <w:rFonts w:ascii="Times New Roman" w:hAnsi="Times New Roman"/>
          <w:b/>
          <w:bCs/>
          <w:color w:val="000000"/>
          <w:sz w:val="28"/>
          <w:szCs w:val="28"/>
        </w:rPr>
        <w:t>системы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:rsidR="00764C25" w:rsidRDefault="00750745">
      <w:pPr>
        <w:jc w:val="center"/>
        <w:rPr>
          <w:rFonts w:hint="eastAsia"/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на 2025 год по итогам </w:t>
      </w:r>
      <w:r w:rsidR="00B74C93">
        <w:rPr>
          <w:rFonts w:ascii="Times New Roman" w:hAnsi="Times New Roman"/>
          <w:b/>
          <w:bCs/>
          <w:sz w:val="28"/>
          <w:szCs w:val="28"/>
        </w:rPr>
        <w:t xml:space="preserve">9 </w:t>
      </w:r>
      <w:proofErr w:type="spellStart"/>
      <w:r w:rsidR="00B74C93">
        <w:rPr>
          <w:rFonts w:ascii="Times New Roman" w:hAnsi="Times New Roman"/>
          <w:b/>
          <w:bCs/>
          <w:sz w:val="28"/>
          <w:szCs w:val="28"/>
          <w:lang w:val="en-US"/>
        </w:rPr>
        <w:t>месяцев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2025 года</w:t>
      </w:r>
    </w:p>
    <w:p w:rsidR="00764C25" w:rsidRDefault="00764C25" w:rsidP="0037677D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764C25" w:rsidRDefault="00750745" w:rsidP="0037677D">
      <w:pPr>
        <w:pStyle w:val="a7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В целях создания условий для обеспечения долгосрочной сбалансированности и устойчивости бюджета </w:t>
      </w:r>
      <w:r w:rsidR="00F1639B">
        <w:rPr>
          <w:rFonts w:ascii="Times New Roman" w:hAnsi="Times New Roman"/>
          <w:sz w:val="28"/>
          <w:szCs w:val="28"/>
        </w:rPr>
        <w:t>Горненского городского</w:t>
      </w:r>
      <w:r>
        <w:rPr>
          <w:rFonts w:ascii="Times New Roman" w:hAnsi="Times New Roman"/>
          <w:sz w:val="28"/>
          <w:szCs w:val="28"/>
        </w:rPr>
        <w:t xml:space="preserve"> поселения; создания условий для эффективного управления муниципальными финансами в рамках реализации муниципальной программы  </w:t>
      </w:r>
      <w:r w:rsidR="00F1639B">
        <w:rPr>
          <w:rFonts w:ascii="Times New Roman" w:hAnsi="Times New Roman"/>
          <w:sz w:val="28"/>
          <w:szCs w:val="28"/>
        </w:rPr>
        <w:t>Горненского городского</w:t>
      </w:r>
      <w:r>
        <w:rPr>
          <w:rFonts w:ascii="Times New Roman" w:hAnsi="Times New Roman"/>
          <w:sz w:val="28"/>
          <w:szCs w:val="28"/>
        </w:rPr>
        <w:t xml:space="preserve"> поселения </w:t>
      </w:r>
      <w:bookmarkStart w:id="0" w:name="__DdeLink__19526_601076633"/>
      <w:r>
        <w:rPr>
          <w:rFonts w:ascii="Times New Roman" w:hAnsi="Times New Roman"/>
          <w:color w:val="000000"/>
          <w:sz w:val="28"/>
          <w:szCs w:val="28"/>
        </w:rPr>
        <w:t xml:space="preserve">«Развитие </w:t>
      </w:r>
      <w:r w:rsidR="00F1639B">
        <w:rPr>
          <w:rFonts w:ascii="Times New Roman" w:hAnsi="Times New Roman"/>
          <w:color w:val="000000"/>
          <w:sz w:val="28"/>
          <w:szCs w:val="28"/>
        </w:rPr>
        <w:t>транспортной системы</w:t>
      </w:r>
      <w:r>
        <w:rPr>
          <w:rFonts w:ascii="Times New Roman" w:hAnsi="Times New Roman"/>
          <w:color w:val="000000"/>
          <w:sz w:val="28"/>
          <w:szCs w:val="28"/>
        </w:rPr>
        <w:t>»</w:t>
      </w:r>
      <w:bookmarkEnd w:id="0"/>
      <w:r>
        <w:rPr>
          <w:rFonts w:ascii="Times New Roman" w:hAnsi="Times New Roman"/>
          <w:sz w:val="28"/>
          <w:szCs w:val="28"/>
        </w:rPr>
        <w:t xml:space="preserve"> утвержденной постановлением Администрации </w:t>
      </w:r>
      <w:r w:rsidR="00F1639B">
        <w:rPr>
          <w:rFonts w:ascii="Times New Roman" w:hAnsi="Times New Roman"/>
          <w:sz w:val="28"/>
          <w:szCs w:val="28"/>
        </w:rPr>
        <w:t>Горненского городского поселения от 23.11.2018  № 139</w:t>
      </w:r>
      <w:r>
        <w:rPr>
          <w:rFonts w:ascii="Times New Roman" w:hAnsi="Times New Roman"/>
          <w:sz w:val="28"/>
          <w:szCs w:val="28"/>
        </w:rPr>
        <w:t xml:space="preserve"> (далее - муниципальная программа), </w:t>
      </w:r>
      <w:r>
        <w:rPr>
          <w:rStyle w:val="1"/>
          <w:rFonts w:ascii="Times New Roman" w:hAnsi="Times New Roman"/>
          <w:sz w:val="28"/>
          <w:szCs w:val="28"/>
        </w:rPr>
        <w:t>На реализацию муниципальной программы в на 01.</w:t>
      </w:r>
      <w:r w:rsidR="00B74C93">
        <w:rPr>
          <w:rStyle w:val="1"/>
          <w:rFonts w:ascii="Times New Roman" w:hAnsi="Times New Roman"/>
          <w:sz w:val="28"/>
          <w:szCs w:val="28"/>
        </w:rPr>
        <w:t>10</w:t>
      </w:r>
      <w:r>
        <w:rPr>
          <w:rStyle w:val="1"/>
          <w:rFonts w:ascii="Times New Roman" w:hAnsi="Times New Roman"/>
          <w:sz w:val="28"/>
          <w:szCs w:val="28"/>
        </w:rPr>
        <w:t xml:space="preserve">.2025 года предусмотрено </w:t>
      </w:r>
      <w:r w:rsidR="00F1639B">
        <w:rPr>
          <w:rStyle w:val="1"/>
          <w:rFonts w:ascii="Times New Roman" w:hAnsi="Times New Roman"/>
          <w:sz w:val="28"/>
          <w:szCs w:val="28"/>
        </w:rPr>
        <w:t>3 905,8</w:t>
      </w:r>
      <w:r>
        <w:rPr>
          <w:rStyle w:val="1"/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Style w:val="1"/>
          <w:rFonts w:ascii="Times New Roman" w:hAnsi="Times New Roman"/>
          <w:sz w:val="28"/>
          <w:szCs w:val="28"/>
        </w:rPr>
        <w:t>.р</w:t>
      </w:r>
      <w:proofErr w:type="gramEnd"/>
      <w:r>
        <w:rPr>
          <w:rStyle w:val="1"/>
          <w:rFonts w:ascii="Times New Roman" w:hAnsi="Times New Roman"/>
          <w:sz w:val="28"/>
          <w:szCs w:val="28"/>
        </w:rPr>
        <w:t xml:space="preserve">ублей, сводной бюджетной росписью </w:t>
      </w:r>
      <w:r w:rsidR="00F1639B">
        <w:rPr>
          <w:rStyle w:val="1"/>
          <w:rFonts w:ascii="Times New Roman" w:hAnsi="Times New Roman"/>
          <w:sz w:val="28"/>
          <w:szCs w:val="28"/>
        </w:rPr>
        <w:t>3 905,8</w:t>
      </w:r>
      <w:r>
        <w:rPr>
          <w:rStyle w:val="1"/>
          <w:rFonts w:ascii="Times New Roman" w:hAnsi="Times New Roman"/>
          <w:sz w:val="28"/>
          <w:szCs w:val="28"/>
        </w:rPr>
        <w:t xml:space="preserve">  тыс.рублей, фактическое освоение средств на 01.07.2025 год составило</w:t>
      </w:r>
      <w:r w:rsidR="00F1639B">
        <w:rPr>
          <w:rStyle w:val="1"/>
          <w:rFonts w:ascii="Times New Roman" w:hAnsi="Times New Roman"/>
          <w:sz w:val="28"/>
          <w:szCs w:val="28"/>
        </w:rPr>
        <w:t xml:space="preserve"> </w:t>
      </w:r>
      <w:r w:rsidR="00B74C93">
        <w:rPr>
          <w:rStyle w:val="1"/>
          <w:rFonts w:ascii="Times New Roman" w:hAnsi="Times New Roman"/>
          <w:sz w:val="28"/>
          <w:szCs w:val="28"/>
        </w:rPr>
        <w:t>2057,0</w:t>
      </w:r>
      <w:r>
        <w:rPr>
          <w:rStyle w:val="1"/>
          <w:rFonts w:ascii="Times New Roman" w:hAnsi="Times New Roman"/>
          <w:sz w:val="28"/>
          <w:szCs w:val="28"/>
        </w:rPr>
        <w:t xml:space="preserve"> тыс.рублей или </w:t>
      </w:r>
      <w:r w:rsidR="00B74C93">
        <w:rPr>
          <w:rStyle w:val="1"/>
          <w:rFonts w:ascii="Times New Roman" w:hAnsi="Times New Roman"/>
          <w:sz w:val="28"/>
          <w:szCs w:val="28"/>
        </w:rPr>
        <w:t>52,67</w:t>
      </w:r>
      <w:r w:rsidR="00F1639B">
        <w:rPr>
          <w:rStyle w:val="1"/>
          <w:rFonts w:ascii="Times New Roman" w:hAnsi="Times New Roman"/>
          <w:sz w:val="28"/>
          <w:szCs w:val="28"/>
        </w:rPr>
        <w:t xml:space="preserve"> </w:t>
      </w:r>
      <w:r>
        <w:rPr>
          <w:rStyle w:val="1"/>
          <w:rFonts w:ascii="Times New Roman" w:hAnsi="Times New Roman"/>
          <w:sz w:val="28"/>
          <w:szCs w:val="28"/>
        </w:rPr>
        <w:t>% от предусмотренного сводной бюджетной росписью объема. О</w:t>
      </w:r>
      <w:r>
        <w:rPr>
          <w:rFonts w:ascii="Times New Roman" w:hAnsi="Times New Roman"/>
          <w:sz w:val="28"/>
          <w:szCs w:val="28"/>
        </w:rPr>
        <w:t xml:space="preserve">тветственным исполнителем и участниками муниципальной программы  </w:t>
      </w:r>
      <w:r w:rsidR="00B74C93">
        <w:rPr>
          <w:rFonts w:ascii="Times New Roman" w:hAnsi="Times New Roman"/>
          <w:sz w:val="28"/>
          <w:szCs w:val="28"/>
        </w:rPr>
        <w:t>за</w:t>
      </w:r>
      <w:r w:rsidR="00DD2666">
        <w:rPr>
          <w:rFonts w:ascii="Times New Roman" w:hAnsi="Times New Roman"/>
          <w:sz w:val="28"/>
          <w:szCs w:val="28"/>
        </w:rPr>
        <w:t xml:space="preserve"> </w:t>
      </w:r>
      <w:r w:rsidR="00B74C93">
        <w:rPr>
          <w:rFonts w:ascii="Times New Roman" w:hAnsi="Times New Roman"/>
          <w:sz w:val="28"/>
          <w:szCs w:val="28"/>
        </w:rPr>
        <w:t>9 месяцев</w:t>
      </w:r>
      <w:r>
        <w:rPr>
          <w:rFonts w:ascii="Times New Roman" w:hAnsi="Times New Roman"/>
          <w:sz w:val="28"/>
          <w:szCs w:val="28"/>
        </w:rPr>
        <w:t xml:space="preserve"> 2025 года реализован комплекс мероприятий, в результате которых:</w:t>
      </w:r>
    </w:p>
    <w:p w:rsidR="00764C25" w:rsidRDefault="00750745" w:rsidP="0037677D">
      <w:pPr>
        <w:widowControl w:val="0"/>
        <w:spacing w:line="228" w:lineRule="auto"/>
        <w:ind w:firstLine="709"/>
        <w:jc w:val="both"/>
        <w:rPr>
          <w:rFonts w:hint="eastAsia"/>
        </w:rPr>
      </w:pPr>
      <w:proofErr w:type="gramStart"/>
      <w:r>
        <w:rPr>
          <w:rStyle w:val="1"/>
          <w:rFonts w:ascii="Times New Roman" w:hAnsi="Times New Roman"/>
          <w:sz w:val="28"/>
          <w:szCs w:val="28"/>
        </w:rPr>
        <w:t xml:space="preserve">Муниципальная (комплексная программа </w:t>
      </w:r>
      <w:r w:rsidR="00F1639B">
        <w:rPr>
          <w:rStyle w:val="1"/>
          <w:rFonts w:ascii="Times New Roman" w:hAnsi="Times New Roman"/>
          <w:sz w:val="28"/>
          <w:szCs w:val="28"/>
        </w:rPr>
        <w:t>Горненского городского</w:t>
      </w:r>
      <w:r>
        <w:rPr>
          <w:rStyle w:val="1"/>
          <w:rFonts w:ascii="Times New Roman" w:hAnsi="Times New Roman"/>
          <w:sz w:val="28"/>
          <w:szCs w:val="28"/>
        </w:rPr>
        <w:t xml:space="preserve"> поселения на 01.</w:t>
      </w:r>
      <w:r w:rsidR="00B74C93">
        <w:rPr>
          <w:rStyle w:val="1"/>
          <w:rFonts w:ascii="Times New Roman" w:hAnsi="Times New Roman"/>
          <w:sz w:val="28"/>
          <w:szCs w:val="28"/>
        </w:rPr>
        <w:t>10</w:t>
      </w:r>
      <w:r>
        <w:rPr>
          <w:rStyle w:val="1"/>
          <w:rFonts w:ascii="Times New Roman" w:hAnsi="Times New Roman"/>
          <w:sz w:val="28"/>
          <w:szCs w:val="28"/>
        </w:rPr>
        <w:t>.2025 года включает в себя следующие структурные элементы:</w:t>
      </w:r>
      <w:proofErr w:type="gramEnd"/>
    </w:p>
    <w:p w:rsidR="00764C25" w:rsidRDefault="00750745" w:rsidP="0037677D">
      <w:pPr>
        <w:widowControl w:val="0"/>
        <w:spacing w:line="228" w:lineRule="auto"/>
        <w:ind w:firstLine="709"/>
        <w:jc w:val="both"/>
        <w:rPr>
          <w:rStyle w:val="1"/>
          <w:rFonts w:ascii="Times New Roman" w:hAnsi="Times New Roman"/>
          <w:color w:val="000000"/>
          <w:sz w:val="28"/>
          <w:szCs w:val="28"/>
        </w:rPr>
      </w:pPr>
      <w:r>
        <w:rPr>
          <w:rStyle w:val="1"/>
          <w:rFonts w:ascii="Times New Roman" w:hAnsi="Times New Roman"/>
          <w:sz w:val="28"/>
          <w:szCs w:val="28"/>
        </w:rPr>
        <w:t>Комплекс п</w:t>
      </w:r>
      <w:r w:rsidR="00F1639B">
        <w:rPr>
          <w:rStyle w:val="1"/>
          <w:rFonts w:ascii="Times New Roman" w:hAnsi="Times New Roman"/>
          <w:sz w:val="28"/>
          <w:szCs w:val="28"/>
        </w:rPr>
        <w:t>р</w:t>
      </w:r>
      <w:r>
        <w:rPr>
          <w:rStyle w:val="1"/>
          <w:rFonts w:ascii="Times New Roman" w:hAnsi="Times New Roman"/>
          <w:sz w:val="28"/>
          <w:szCs w:val="28"/>
        </w:rPr>
        <w:t xml:space="preserve">оцессных мероприятий </w:t>
      </w:r>
      <w:r w:rsidR="0037677D">
        <w:rPr>
          <w:rStyle w:val="1"/>
          <w:rFonts w:ascii="Times New Roman" w:hAnsi="Times New Roman"/>
          <w:sz w:val="28"/>
          <w:szCs w:val="28"/>
        </w:rPr>
        <w:t>на 01.</w:t>
      </w:r>
      <w:r w:rsidR="00B74C93">
        <w:rPr>
          <w:rStyle w:val="1"/>
          <w:rFonts w:ascii="Times New Roman" w:hAnsi="Times New Roman"/>
          <w:sz w:val="28"/>
          <w:szCs w:val="28"/>
        </w:rPr>
        <w:t>10</w:t>
      </w:r>
      <w:r w:rsidR="0037677D">
        <w:rPr>
          <w:rStyle w:val="1"/>
          <w:rFonts w:ascii="Times New Roman" w:hAnsi="Times New Roman"/>
          <w:sz w:val="28"/>
          <w:szCs w:val="28"/>
        </w:rPr>
        <w:t>.2025 «Развитие транспортной</w:t>
      </w:r>
      <w:r w:rsidR="00C0191D">
        <w:rPr>
          <w:rStyle w:val="1"/>
          <w:rFonts w:ascii="Times New Roman" w:hAnsi="Times New Roman"/>
          <w:sz w:val="28"/>
          <w:szCs w:val="28"/>
        </w:rPr>
        <w:t xml:space="preserve"> системы»</w:t>
      </w:r>
      <w:r w:rsidR="00DD2666">
        <w:rPr>
          <w:rStyle w:val="1"/>
          <w:rFonts w:ascii="Times New Roman" w:hAnsi="Times New Roman"/>
          <w:sz w:val="28"/>
          <w:szCs w:val="28"/>
        </w:rPr>
        <w:t xml:space="preserve">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предусмотрено 3</w:t>
      </w:r>
      <w:r w:rsidR="00DD2666">
        <w:rPr>
          <w:rStyle w:val="1"/>
          <w:rFonts w:ascii="Times New Roman" w:hAnsi="Times New Roman"/>
          <w:color w:val="000000"/>
          <w:sz w:val="28"/>
          <w:szCs w:val="28"/>
        </w:rPr>
        <w:t> 755,8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</w:t>
      </w:r>
      <w:r w:rsidR="00B74C93">
        <w:rPr>
          <w:rStyle w:val="1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рублей, сводной бюджетной росписью 3</w:t>
      </w:r>
      <w:r w:rsidR="00DD2666">
        <w:rPr>
          <w:rStyle w:val="1"/>
          <w:rFonts w:ascii="Times New Roman" w:hAnsi="Times New Roman"/>
          <w:color w:val="000000"/>
          <w:sz w:val="28"/>
          <w:szCs w:val="28"/>
        </w:rPr>
        <w:t> 755,8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</w:t>
      </w:r>
      <w:r w:rsidR="00B74C93">
        <w:rPr>
          <w:rStyle w:val="1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рублей, фактическое освоение средств на 01.</w:t>
      </w:r>
      <w:r w:rsidR="00B74C93">
        <w:rPr>
          <w:rStyle w:val="1"/>
          <w:rFonts w:ascii="Times New Roman" w:hAnsi="Times New Roman"/>
          <w:color w:val="000000"/>
          <w:sz w:val="28"/>
          <w:szCs w:val="28"/>
        </w:rPr>
        <w:t>10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.2025 год</w:t>
      </w:r>
      <w:r w:rsidR="00B74C93">
        <w:rPr>
          <w:rStyle w:val="1"/>
          <w:rFonts w:ascii="Times New Roman" w:hAnsi="Times New Roman"/>
          <w:color w:val="000000"/>
          <w:sz w:val="28"/>
          <w:szCs w:val="28"/>
        </w:rPr>
        <w:t>а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составило </w:t>
      </w:r>
      <w:r w:rsidR="00B74C93">
        <w:rPr>
          <w:rStyle w:val="1"/>
          <w:rFonts w:ascii="Times New Roman" w:hAnsi="Times New Roman"/>
          <w:color w:val="000000"/>
          <w:sz w:val="28"/>
          <w:szCs w:val="28"/>
        </w:rPr>
        <w:t>2006,3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</w:t>
      </w:r>
      <w:r w:rsidR="00B74C93">
        <w:rPr>
          <w:rStyle w:val="1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рублей или </w:t>
      </w:r>
      <w:r w:rsidR="00B74C93">
        <w:rPr>
          <w:rStyle w:val="1"/>
          <w:rFonts w:ascii="Times New Roman" w:hAnsi="Times New Roman"/>
          <w:color w:val="000000"/>
          <w:sz w:val="28"/>
          <w:szCs w:val="28"/>
        </w:rPr>
        <w:t>53,42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% от предусмотренного сводной бюджетной росписью объема.</w:t>
      </w:r>
    </w:p>
    <w:p w:rsidR="0037677D" w:rsidRPr="00C0191D" w:rsidRDefault="0037677D" w:rsidP="00C0191D">
      <w:pPr>
        <w:widowControl w:val="0"/>
        <w:spacing w:line="22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1"/>
          <w:rFonts w:ascii="Times New Roman" w:hAnsi="Times New Roman"/>
          <w:sz w:val="28"/>
          <w:szCs w:val="28"/>
        </w:rPr>
        <w:t>Комплекс процессных мероприятий на 01.</w:t>
      </w:r>
      <w:r w:rsidR="00B74C93">
        <w:rPr>
          <w:rStyle w:val="1"/>
          <w:rFonts w:ascii="Times New Roman" w:hAnsi="Times New Roman"/>
          <w:sz w:val="28"/>
          <w:szCs w:val="28"/>
        </w:rPr>
        <w:t>10</w:t>
      </w:r>
      <w:r>
        <w:rPr>
          <w:rStyle w:val="1"/>
          <w:rFonts w:ascii="Times New Roman" w:hAnsi="Times New Roman"/>
          <w:sz w:val="28"/>
          <w:szCs w:val="28"/>
        </w:rPr>
        <w:t xml:space="preserve">.2025 «Повышение безопасности дорожного движения на территории Горненского городского поселения»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предусмотрено </w:t>
      </w:r>
      <w:r w:rsidR="00C0191D">
        <w:rPr>
          <w:rStyle w:val="1"/>
          <w:rFonts w:ascii="Times New Roman" w:hAnsi="Times New Roman"/>
          <w:color w:val="000000"/>
          <w:sz w:val="28"/>
          <w:szCs w:val="28"/>
        </w:rPr>
        <w:t>150,0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</w:t>
      </w:r>
      <w:r w:rsidR="00B74C93">
        <w:rPr>
          <w:rStyle w:val="1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рублей, сводной бюджетной росписью </w:t>
      </w:r>
      <w:r w:rsidR="00C0191D">
        <w:rPr>
          <w:rStyle w:val="1"/>
          <w:rFonts w:ascii="Times New Roman" w:hAnsi="Times New Roman"/>
          <w:color w:val="000000"/>
          <w:sz w:val="28"/>
          <w:szCs w:val="28"/>
        </w:rPr>
        <w:t>150,0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</w:t>
      </w:r>
      <w:r w:rsidR="00B74C93">
        <w:rPr>
          <w:rStyle w:val="1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рублей, фактическое освоение средств на 01.</w:t>
      </w:r>
      <w:r w:rsidR="00B74C93">
        <w:rPr>
          <w:rStyle w:val="1"/>
          <w:rFonts w:ascii="Times New Roman" w:hAnsi="Times New Roman"/>
          <w:color w:val="000000"/>
          <w:sz w:val="28"/>
          <w:szCs w:val="28"/>
        </w:rPr>
        <w:t>10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.2025 год составило </w:t>
      </w:r>
      <w:r w:rsidR="00B74C93">
        <w:rPr>
          <w:rStyle w:val="1"/>
          <w:rFonts w:ascii="Times New Roman" w:hAnsi="Times New Roman"/>
          <w:color w:val="000000"/>
          <w:sz w:val="28"/>
          <w:szCs w:val="28"/>
        </w:rPr>
        <w:t>50,7</w:t>
      </w:r>
      <w:r w:rsidR="00C0191D">
        <w:rPr>
          <w:rStyle w:val="1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</w:t>
      </w:r>
      <w:r w:rsidR="00B74C93">
        <w:rPr>
          <w:rStyle w:val="1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рублей или </w:t>
      </w:r>
      <w:r w:rsidR="00B74C93">
        <w:rPr>
          <w:rStyle w:val="1"/>
          <w:rFonts w:ascii="Times New Roman" w:hAnsi="Times New Roman"/>
          <w:color w:val="000000"/>
          <w:sz w:val="28"/>
          <w:szCs w:val="28"/>
        </w:rPr>
        <w:t>33,8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% от предусмотренного сводной бюджетной росписью объема.</w:t>
      </w:r>
    </w:p>
    <w:p w:rsidR="00764C25" w:rsidRDefault="00750745" w:rsidP="0037677D">
      <w:pPr>
        <w:widowControl w:val="0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="00F1639B">
        <w:rPr>
          <w:rFonts w:ascii="Times New Roman" w:hAnsi="Times New Roman"/>
          <w:sz w:val="28"/>
          <w:szCs w:val="28"/>
        </w:rPr>
        <w:t>Горненского городского</w:t>
      </w:r>
      <w:r>
        <w:rPr>
          <w:rFonts w:ascii="Times New Roman" w:hAnsi="Times New Roman"/>
          <w:sz w:val="28"/>
          <w:szCs w:val="28"/>
        </w:rPr>
        <w:t xml:space="preserve"> поселения «Развитие транспортной системы» (далее также – муниципальная программа) определяет цели и основные приоритеты в сфере комплексной безопасности и устойчивости транспортной системы </w:t>
      </w:r>
      <w:r w:rsidR="00F1639B">
        <w:rPr>
          <w:rFonts w:ascii="Times New Roman" w:hAnsi="Times New Roman"/>
          <w:sz w:val="28"/>
          <w:szCs w:val="28"/>
        </w:rPr>
        <w:t>Горненского городского</w:t>
      </w:r>
      <w:r>
        <w:rPr>
          <w:rFonts w:ascii="Times New Roman" w:hAnsi="Times New Roman"/>
          <w:sz w:val="28"/>
          <w:szCs w:val="28"/>
        </w:rPr>
        <w:t xml:space="preserve"> поселения.</w:t>
      </w:r>
    </w:p>
    <w:p w:rsidR="00764C25" w:rsidRDefault="00750745" w:rsidP="0037677D">
      <w:pPr>
        <w:widowControl w:val="0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Транспорт – одна из важнейших базовых отраслей экономики, ее функционирование непосредственно влияет на социально-экономическое развитие и безопасность </w:t>
      </w:r>
      <w:r w:rsidR="00F1639B">
        <w:rPr>
          <w:rFonts w:ascii="Times New Roman" w:hAnsi="Times New Roman"/>
          <w:sz w:val="28"/>
          <w:szCs w:val="28"/>
        </w:rPr>
        <w:t>Горненского городского</w:t>
      </w:r>
      <w:r>
        <w:rPr>
          <w:rFonts w:ascii="Times New Roman" w:hAnsi="Times New Roman"/>
          <w:sz w:val="28"/>
          <w:szCs w:val="28"/>
        </w:rPr>
        <w:t xml:space="preserve"> поселения. В последние годы транспортный комплекс в целом удовлетворял спрос на перевозки пассажиров и грузов.</w:t>
      </w:r>
    </w:p>
    <w:p w:rsidR="00764C25" w:rsidRDefault="00750745" w:rsidP="0037677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Основные приоритеты муниципальной политики в сфере развития транспортного комплекса </w:t>
      </w:r>
      <w:r w:rsidR="00F1639B">
        <w:rPr>
          <w:rFonts w:ascii="Times New Roman" w:hAnsi="Times New Roman" w:cs="Times New Roman"/>
          <w:color w:val="000000"/>
          <w:sz w:val="28"/>
          <w:szCs w:val="28"/>
        </w:rPr>
        <w:t>Горненского городского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направлены на достижение следующих целей:</w:t>
      </w:r>
    </w:p>
    <w:p w:rsidR="00764C25" w:rsidRDefault="00750745" w:rsidP="0037677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устранение существующих транспортных инфраструктурных ограничений развития экономики и социальной сферы поселения;</w:t>
      </w:r>
    </w:p>
    <w:p w:rsidR="00764C25" w:rsidRDefault="00750745" w:rsidP="0037677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обеспечение доступности и качества предоставляемых транспортных услуг в соответствии с социальными стандартами;</w:t>
      </w:r>
    </w:p>
    <w:p w:rsidR="00764C25" w:rsidRDefault="00750745" w:rsidP="0037677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обеспечение безопасности, качества и эффективности транспортного обслуживания населения, а также юридических лиц и индивидуальных предпринимателей, осуществляющих экономическую деятельность (далее субъекты экономической деятельности) на территории муниципального образования;</w:t>
      </w:r>
    </w:p>
    <w:p w:rsidR="00764C25" w:rsidRDefault="00750745" w:rsidP="0037677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доступности объектов </w:t>
      </w:r>
      <w:r w:rsidR="00F1639B">
        <w:rPr>
          <w:rFonts w:ascii="Times New Roman" w:hAnsi="Times New Roman" w:cs="Times New Roman"/>
          <w:color w:val="000000"/>
          <w:sz w:val="28"/>
          <w:szCs w:val="28"/>
        </w:rPr>
        <w:t>транспортной системы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для населения и субъектов экономической деятельности в соответствии с нормативами градостроительного проектирования поселения;</w:t>
      </w:r>
    </w:p>
    <w:p w:rsidR="00764C25" w:rsidRDefault="00750745" w:rsidP="0037677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развитие </w:t>
      </w:r>
      <w:r w:rsidR="00F1639B">
        <w:rPr>
          <w:rFonts w:ascii="Times New Roman" w:hAnsi="Times New Roman" w:cs="Times New Roman"/>
          <w:color w:val="000000"/>
          <w:sz w:val="28"/>
          <w:szCs w:val="28"/>
        </w:rPr>
        <w:t>транспортной системы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потребностями населения в передвижении, субъектов экономической деятельности - в перевозке пассажиров и грузов на территории муниципального образования;</w:t>
      </w:r>
    </w:p>
    <w:p w:rsidR="00764C25" w:rsidRDefault="00750745" w:rsidP="0037677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развитие </w:t>
      </w:r>
      <w:r w:rsidR="00F1639B">
        <w:rPr>
          <w:rFonts w:ascii="Times New Roman" w:hAnsi="Times New Roman" w:cs="Times New Roman"/>
          <w:color w:val="000000"/>
          <w:sz w:val="28"/>
          <w:szCs w:val="28"/>
        </w:rPr>
        <w:t>транспортной системы</w:t>
      </w:r>
      <w:r>
        <w:rPr>
          <w:rFonts w:ascii="Times New Roman" w:hAnsi="Times New Roman" w:cs="Times New Roman"/>
          <w:color w:val="000000"/>
          <w:sz w:val="28"/>
          <w:szCs w:val="28"/>
        </w:rPr>
        <w:t>, сбалансированное с градостроительной деятельностью в муниципальном образовании;</w:t>
      </w:r>
    </w:p>
    <w:p w:rsidR="00764C25" w:rsidRDefault="00750745" w:rsidP="0037677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обеспечение условий для управления транспортным спросом;</w:t>
      </w:r>
    </w:p>
    <w:p w:rsidR="00764C25" w:rsidRDefault="00750745" w:rsidP="0037677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повышение комплексной безопасности и снижение экологической нагрузки функционирования и развития транспортной системы поселения;</w:t>
      </w:r>
    </w:p>
    <w:p w:rsidR="00764C25" w:rsidRDefault="00750745" w:rsidP="0037677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создание приоритетных условий движения транспортных средств общего пользования по отношению к иным транспортным средствам;</w:t>
      </w:r>
    </w:p>
    <w:p w:rsidR="00764C25" w:rsidRDefault="00750745" w:rsidP="0037677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условия для пешеходного и велосипедного передвижения населения;</w:t>
      </w:r>
    </w:p>
    <w:p w:rsidR="00764C25" w:rsidRDefault="00750745" w:rsidP="0037677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эффективность функционирования действующей </w:t>
      </w:r>
      <w:r w:rsidR="00F1639B">
        <w:rPr>
          <w:rFonts w:ascii="Times New Roman" w:hAnsi="Times New Roman" w:cs="Times New Roman"/>
          <w:color w:val="000000"/>
          <w:sz w:val="28"/>
          <w:szCs w:val="28"/>
        </w:rPr>
        <w:t>транспортной системы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64C25" w:rsidRDefault="00750745" w:rsidP="0037677D">
      <w:pPr>
        <w:pStyle w:val="a7"/>
        <w:ind w:firstLine="709"/>
        <w:jc w:val="both"/>
      </w:pPr>
      <w:r>
        <w:rPr>
          <w:rFonts w:ascii="Times New Roman" w:hAnsi="Times New Roman"/>
          <w:color w:val="000000"/>
          <w:sz w:val="28"/>
        </w:rPr>
        <w:t xml:space="preserve">В рамках КПМ  в 2025 году предусмотрено </w:t>
      </w:r>
      <w:r w:rsidR="00C0191D">
        <w:rPr>
          <w:rFonts w:ascii="Times New Roman" w:hAnsi="Times New Roman"/>
          <w:color w:val="000000"/>
          <w:sz w:val="28"/>
        </w:rPr>
        <w:t>2 мероприятия</w:t>
      </w:r>
      <w:r>
        <w:rPr>
          <w:rFonts w:ascii="Times New Roman" w:hAnsi="Times New Roman"/>
          <w:color w:val="000000"/>
          <w:sz w:val="28"/>
        </w:rPr>
        <w:t xml:space="preserve"> (результата), исполнение которых будет осуществлено в срок до 31.12.2025.</w:t>
      </w:r>
    </w:p>
    <w:p w:rsidR="00764C25" w:rsidRDefault="00750745" w:rsidP="0037677D">
      <w:pPr>
        <w:ind w:firstLine="709"/>
        <w:jc w:val="both"/>
        <w:rPr>
          <w:rFonts w:hint="eastAsia"/>
        </w:rPr>
      </w:pPr>
      <w:r>
        <w:tab/>
      </w:r>
      <w:r>
        <w:rPr>
          <w:rFonts w:ascii="Times New Roman" w:hAnsi="Times New Roman"/>
          <w:sz w:val="28"/>
        </w:rPr>
        <w:t>Достижение задач КПМ  оценивается на основании 10 контрольных точек.</w:t>
      </w:r>
    </w:p>
    <w:p w:rsidR="00764C25" w:rsidRDefault="00750745" w:rsidP="0037677D">
      <w:pPr>
        <w:ind w:firstLine="709"/>
        <w:jc w:val="both"/>
        <w:rPr>
          <w:rFonts w:hint="eastAsia"/>
        </w:rPr>
      </w:pPr>
      <w:r>
        <w:tab/>
      </w:r>
      <w:r>
        <w:rPr>
          <w:rFonts w:ascii="Times New Roman" w:hAnsi="Times New Roman"/>
          <w:sz w:val="28"/>
        </w:rPr>
        <w:t>Достижение 3 контрольных точек запланировано до конца года.</w:t>
      </w:r>
    </w:p>
    <w:p w:rsidR="00764C25" w:rsidRDefault="00750745" w:rsidP="0037677D">
      <w:pPr>
        <w:ind w:firstLine="709"/>
        <w:jc w:val="both"/>
        <w:rPr>
          <w:rFonts w:hint="eastAsia"/>
        </w:rPr>
      </w:pPr>
      <w:r>
        <w:tab/>
      </w:r>
      <w:r>
        <w:rPr>
          <w:rFonts w:ascii="Times New Roman" w:hAnsi="Times New Roman"/>
          <w:sz w:val="28"/>
        </w:rPr>
        <w:t xml:space="preserve">По итогам </w:t>
      </w:r>
      <w:r w:rsidR="00C0191D">
        <w:rPr>
          <w:rFonts w:ascii="Times New Roman" w:hAnsi="Times New Roman"/>
          <w:sz w:val="28"/>
        </w:rPr>
        <w:t>первого полугодия</w:t>
      </w:r>
      <w:r>
        <w:rPr>
          <w:rFonts w:ascii="Times New Roman" w:hAnsi="Times New Roman"/>
          <w:sz w:val="28"/>
        </w:rPr>
        <w:t xml:space="preserve"> 2025 года недостигнутые контрольные точки отсутствуют.</w:t>
      </w:r>
    </w:p>
    <w:p w:rsidR="00764C25" w:rsidRDefault="00750745" w:rsidP="0037677D">
      <w:pPr>
        <w:ind w:firstLine="709"/>
        <w:jc w:val="both"/>
        <w:rPr>
          <w:rFonts w:hint="eastAsia"/>
        </w:rPr>
      </w:pPr>
      <w:r>
        <w:tab/>
      </w:r>
      <w:r>
        <w:rPr>
          <w:rFonts w:ascii="Times New Roman" w:hAnsi="Times New Roman"/>
          <w:sz w:val="28"/>
        </w:rPr>
        <w:t>В ходе анализа исполнения Плана муниципальной программы</w:t>
      </w:r>
      <w:r>
        <w:br/>
      </w:r>
      <w:r>
        <w:rPr>
          <w:rFonts w:ascii="Times New Roman" w:hAnsi="Times New Roman"/>
          <w:sz w:val="28"/>
        </w:rPr>
        <w:t xml:space="preserve">на 2025 год по итогам </w:t>
      </w:r>
      <w:r w:rsidR="00B74C93">
        <w:rPr>
          <w:rFonts w:ascii="Times New Roman" w:hAnsi="Times New Roman"/>
          <w:sz w:val="28"/>
        </w:rPr>
        <w:t>9 месяцев</w:t>
      </w:r>
      <w:r>
        <w:rPr>
          <w:rFonts w:ascii="Times New Roman" w:hAnsi="Times New Roman"/>
          <w:sz w:val="28"/>
        </w:rPr>
        <w:t xml:space="preserve"> 2025 года не установлено несоблюдение сроков исполнения контрольных точек и мероприятий (результатов).</w:t>
      </w:r>
    </w:p>
    <w:p w:rsidR="00764C25" w:rsidRDefault="00750745" w:rsidP="0037677D">
      <w:pPr>
        <w:widowControl w:val="0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</w:rPr>
        <w:tab/>
        <w:t xml:space="preserve">По итогам </w:t>
      </w:r>
      <w:r w:rsidR="00B74C93">
        <w:rPr>
          <w:rFonts w:ascii="Times New Roman" w:hAnsi="Times New Roman"/>
          <w:sz w:val="28"/>
        </w:rPr>
        <w:t>9 месяцев</w:t>
      </w:r>
      <w:r>
        <w:rPr>
          <w:rFonts w:ascii="Times New Roman" w:hAnsi="Times New Roman"/>
          <w:sz w:val="28"/>
        </w:rPr>
        <w:t xml:space="preserve"> 2025 года риски неисполнения мероприятий (результатов), </w:t>
      </w:r>
      <w:proofErr w:type="spellStart"/>
      <w:r>
        <w:rPr>
          <w:rFonts w:ascii="Times New Roman" w:hAnsi="Times New Roman"/>
          <w:sz w:val="28"/>
        </w:rPr>
        <w:t>недостижения</w:t>
      </w:r>
      <w:proofErr w:type="spellEnd"/>
      <w:r>
        <w:rPr>
          <w:rFonts w:ascii="Times New Roman" w:hAnsi="Times New Roman"/>
          <w:sz w:val="28"/>
        </w:rPr>
        <w:t xml:space="preserve"> плановых значений показателей и контрольных точек государственной программы отсутствуют</w:t>
      </w:r>
    </w:p>
    <w:p w:rsidR="00764C25" w:rsidRDefault="00764C25">
      <w:pPr>
        <w:widowControl w:val="0"/>
        <w:spacing w:line="252" w:lineRule="auto"/>
        <w:ind w:firstLine="709"/>
        <w:jc w:val="both"/>
        <w:rPr>
          <w:rFonts w:ascii="Times New Roman" w:hAnsi="Times New Roman"/>
          <w:sz w:val="28"/>
        </w:rPr>
      </w:pPr>
    </w:p>
    <w:p w:rsidR="00764C25" w:rsidRDefault="00764C25">
      <w:pPr>
        <w:widowControl w:val="0"/>
        <w:spacing w:line="252" w:lineRule="auto"/>
        <w:ind w:firstLine="709"/>
        <w:jc w:val="both"/>
        <w:rPr>
          <w:rFonts w:ascii="Times New Roman" w:hAnsi="Times New Roman"/>
          <w:sz w:val="28"/>
        </w:rPr>
      </w:pPr>
    </w:p>
    <w:p w:rsidR="00764C25" w:rsidRDefault="00764C25">
      <w:pPr>
        <w:widowControl w:val="0"/>
        <w:spacing w:line="252" w:lineRule="auto"/>
        <w:ind w:firstLine="709"/>
        <w:jc w:val="both"/>
        <w:rPr>
          <w:rFonts w:hint="eastAsia"/>
        </w:rPr>
      </w:pPr>
    </w:p>
    <w:sectPr w:rsidR="00764C25" w:rsidSect="00764C25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408"/>
  <w:characterSpacingControl w:val="doNotCompress"/>
  <w:compat>
    <w:useFELayout/>
  </w:compat>
  <w:rsids>
    <w:rsidRoot w:val="00764C25"/>
    <w:rsid w:val="000940D6"/>
    <w:rsid w:val="0014371D"/>
    <w:rsid w:val="0037677D"/>
    <w:rsid w:val="0061338A"/>
    <w:rsid w:val="00750745"/>
    <w:rsid w:val="00764C25"/>
    <w:rsid w:val="00B74C93"/>
    <w:rsid w:val="00C0191D"/>
    <w:rsid w:val="00D559DC"/>
    <w:rsid w:val="00DD2666"/>
    <w:rsid w:val="00F16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C25"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qFormat/>
    <w:rsid w:val="00764C25"/>
  </w:style>
  <w:style w:type="paragraph" w:customStyle="1" w:styleId="a3">
    <w:name w:val="Заголовок"/>
    <w:basedOn w:val="a"/>
    <w:next w:val="a4"/>
    <w:qFormat/>
    <w:rsid w:val="00764C25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764C25"/>
    <w:pPr>
      <w:spacing w:after="140" w:line="276" w:lineRule="auto"/>
    </w:pPr>
  </w:style>
  <w:style w:type="paragraph" w:styleId="a5">
    <w:name w:val="List"/>
    <w:basedOn w:val="a4"/>
    <w:rsid w:val="00764C25"/>
  </w:style>
  <w:style w:type="paragraph" w:customStyle="1" w:styleId="Caption">
    <w:name w:val="Caption"/>
    <w:basedOn w:val="a"/>
    <w:qFormat/>
    <w:rsid w:val="00764C25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764C25"/>
    <w:pPr>
      <w:suppressLineNumbers/>
    </w:pPr>
  </w:style>
  <w:style w:type="paragraph" w:styleId="a7">
    <w:name w:val="No Spacing"/>
    <w:qFormat/>
    <w:rsid w:val="00764C25"/>
    <w:pPr>
      <w:suppressAutoHyphens/>
    </w:pPr>
    <w:rPr>
      <w:rFonts w:ascii="Calibri" w:eastAsia="Arial" w:hAnsi="Calibri" w:cs="Calibri"/>
      <w:color w:val="00000A"/>
      <w:kern w:val="0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Admin</cp:lastModifiedBy>
  <cp:revision>10</cp:revision>
  <dcterms:created xsi:type="dcterms:W3CDTF">2025-07-08T10:18:00Z</dcterms:created>
  <dcterms:modified xsi:type="dcterms:W3CDTF">2025-10-21T12:43:00Z</dcterms:modified>
  <dc:language>ru-RU</dc:language>
</cp:coreProperties>
</file>